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B4" w:rsidRDefault="000202B4"/>
    <w:p w:rsidR="000202B4" w:rsidRPr="00FE3FF5" w:rsidRDefault="00FE3FF5" w:rsidP="00FE3FF5">
      <w:pPr>
        <w:jc w:val="center"/>
        <w:rPr>
          <w:b/>
        </w:rPr>
      </w:pPr>
      <w:r w:rsidRPr="00FE3FF5">
        <w:rPr>
          <w:b/>
        </w:rPr>
        <w:t>КОММЕРЧЕСКОЕ ПРЕДЛОЖЕНИЕ</w:t>
      </w:r>
    </w:p>
    <w:p w:rsidR="00FE3FF5" w:rsidRDefault="00FE3FF5"/>
    <w:p w:rsidR="0025128F" w:rsidRDefault="00C80751" w:rsidP="003A0A53">
      <w:pPr>
        <w:ind w:firstLine="708"/>
      </w:pPr>
      <w:r>
        <w:t xml:space="preserve">В соответствии с поступившей от вас информацией и нашим опытом разработки подобных систем, мы предлагаем три варианта реализации задачи. Все три варианта основываются на промышленных решениях компании </w:t>
      </w:r>
      <w:r>
        <w:rPr>
          <w:lang w:val="en-US"/>
        </w:rPr>
        <w:t>Oracle</w:t>
      </w:r>
      <w:r w:rsidRPr="00C80751">
        <w:t>.</w:t>
      </w:r>
      <w:r>
        <w:t xml:space="preserve"> </w:t>
      </w:r>
    </w:p>
    <w:p w:rsidR="00C80751" w:rsidRPr="00D034A1" w:rsidRDefault="00C80751">
      <w:bookmarkStart w:id="0" w:name="_GoBack"/>
      <w:bookmarkEnd w:id="0"/>
      <w:r w:rsidRPr="00C80751">
        <w:rPr>
          <w:b/>
        </w:rPr>
        <w:t>Первый вариант</w:t>
      </w:r>
      <w:r w:rsidR="002475B4">
        <w:rPr>
          <w:b/>
        </w:rPr>
        <w:t xml:space="preserve"> -</w:t>
      </w:r>
      <w:r>
        <w:t xml:space="preserve"> представляет собой полностью автономное решение корпоративного уровня, включающее в себя все основные компоненты:</w:t>
      </w:r>
    </w:p>
    <w:p w:rsidR="00D034A1" w:rsidRPr="00D034A1" w:rsidRDefault="00D034A1">
      <w:pPr>
        <w:rPr>
          <w:lang w:val="en-US"/>
        </w:rPr>
      </w:pPr>
      <w:r>
        <w:object w:dxaOrig="12104" w:dyaOrig="9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2.5pt" o:ole="">
            <v:imagedata r:id="rId8" o:title=""/>
          </v:shape>
          <o:OLEObject Type="Embed" ProgID="Visio.Drawing.11" ShapeID="_x0000_i1025" DrawAspect="Content" ObjectID="_1428768099" r:id="rId9"/>
        </w:object>
      </w:r>
    </w:p>
    <w:p w:rsidR="00C80751" w:rsidRDefault="00C80751" w:rsidP="00C80751">
      <w:pPr>
        <w:pStyle w:val="ListParagraph"/>
        <w:numPr>
          <w:ilvl w:val="0"/>
          <w:numId w:val="1"/>
        </w:numPr>
      </w:pPr>
      <w:r>
        <w:t>Внутренний портал</w:t>
      </w:r>
      <w:r w:rsidR="00ED4DAB" w:rsidRPr="00ED4DAB">
        <w:t xml:space="preserve"> (</w:t>
      </w:r>
      <w:r w:rsidR="00ED4DAB">
        <w:rPr>
          <w:lang w:val="en-US"/>
        </w:rPr>
        <w:t>Oracle</w:t>
      </w:r>
      <w:r w:rsidR="00ED4DAB" w:rsidRPr="00ED4DAB">
        <w:t xml:space="preserve"> </w:t>
      </w:r>
      <w:proofErr w:type="spellStart"/>
      <w:r w:rsidR="00ED4DAB">
        <w:rPr>
          <w:lang w:val="en-US"/>
        </w:rPr>
        <w:t>WebCenter</w:t>
      </w:r>
      <w:proofErr w:type="spellEnd"/>
      <w:r w:rsidR="00ED4DAB" w:rsidRPr="00ED4DAB">
        <w:t>)</w:t>
      </w:r>
      <w:r>
        <w:t xml:space="preserve"> – презентационный слой, в котором исполняются бизнес-процессы и с которым взаимодействуют пользователи.</w:t>
      </w:r>
    </w:p>
    <w:p w:rsidR="00C80751" w:rsidRDefault="002475B4" w:rsidP="00C80751">
      <w:pPr>
        <w:pStyle w:val="ListParagraph"/>
        <w:numPr>
          <w:ilvl w:val="0"/>
          <w:numId w:val="1"/>
        </w:numPr>
      </w:pPr>
      <w:r>
        <w:t>Система</w:t>
      </w:r>
      <w:r w:rsidR="00C80751">
        <w:t xml:space="preserve"> управления бизнес-процессами</w:t>
      </w:r>
      <w:r w:rsidR="00ED4DAB" w:rsidRPr="00ED4DAB">
        <w:t xml:space="preserve"> (</w:t>
      </w:r>
      <w:r w:rsidR="00ED4DAB">
        <w:rPr>
          <w:lang w:val="en-US"/>
        </w:rPr>
        <w:t>Oracle</w:t>
      </w:r>
      <w:r w:rsidR="00ED4DAB" w:rsidRPr="00ED4DAB">
        <w:t xml:space="preserve"> </w:t>
      </w:r>
      <w:r w:rsidR="00ED4DAB">
        <w:rPr>
          <w:lang w:val="en-US"/>
        </w:rPr>
        <w:t>BPM</w:t>
      </w:r>
      <w:r w:rsidR="00ED4DAB" w:rsidRPr="00ED4DAB">
        <w:t>)</w:t>
      </w:r>
      <w:r w:rsidR="00C80751">
        <w:t xml:space="preserve"> – система моделирующая, исполняющая и контролирующая </w:t>
      </w:r>
      <w:r>
        <w:t>прохождение бизнес-процессов. В ней, через внутренний портал работают конечные пользователи системы.</w:t>
      </w:r>
    </w:p>
    <w:p w:rsidR="00C80751" w:rsidRDefault="002475B4" w:rsidP="00C80751">
      <w:pPr>
        <w:pStyle w:val="ListParagraph"/>
        <w:numPr>
          <w:ilvl w:val="0"/>
          <w:numId w:val="1"/>
        </w:numPr>
      </w:pPr>
      <w:r>
        <w:t>Система</w:t>
      </w:r>
      <w:r w:rsidR="00C80751">
        <w:t xml:space="preserve"> бизнес аналитики</w:t>
      </w:r>
      <w:r w:rsidR="00ED4DAB" w:rsidRPr="00ED4DAB">
        <w:t xml:space="preserve"> (</w:t>
      </w:r>
      <w:r w:rsidR="00ED4DAB">
        <w:rPr>
          <w:lang w:val="en-US"/>
        </w:rPr>
        <w:t>Oracle</w:t>
      </w:r>
      <w:r w:rsidR="00ED4DAB" w:rsidRPr="00ED4DAB">
        <w:t xml:space="preserve"> </w:t>
      </w:r>
      <w:r w:rsidR="00ED4DAB">
        <w:rPr>
          <w:lang w:val="en-US"/>
        </w:rPr>
        <w:t>BI</w:t>
      </w:r>
      <w:r w:rsidR="00ED4DAB" w:rsidRPr="00ED4DAB">
        <w:t>)</w:t>
      </w:r>
      <w:r>
        <w:t xml:space="preserve"> – Аналитическая система позволяющая строить различные отчеты по заданиям бизнес - заказчиков.</w:t>
      </w:r>
    </w:p>
    <w:p w:rsidR="00C80751" w:rsidRPr="00C80751" w:rsidRDefault="002475B4" w:rsidP="00C80751">
      <w:pPr>
        <w:pStyle w:val="ListParagraph"/>
        <w:numPr>
          <w:ilvl w:val="0"/>
          <w:numId w:val="1"/>
        </w:numPr>
      </w:pPr>
      <w:r>
        <w:t>Система</w:t>
      </w:r>
      <w:r w:rsidR="00C80751">
        <w:t xml:space="preserve"> контроля доступа и управления учетными записями пользователей</w:t>
      </w:r>
      <w:r>
        <w:t xml:space="preserve"> </w:t>
      </w:r>
      <w:r w:rsidR="00ED4DAB" w:rsidRPr="00ED4DAB">
        <w:t>(</w:t>
      </w:r>
      <w:r w:rsidR="00ED4DAB">
        <w:rPr>
          <w:lang w:val="en-US"/>
        </w:rPr>
        <w:t>Oracle</w:t>
      </w:r>
      <w:r w:rsidR="00ED4DAB" w:rsidRPr="00ED4DAB">
        <w:t xml:space="preserve"> </w:t>
      </w:r>
      <w:r w:rsidR="00ED4DAB">
        <w:rPr>
          <w:lang w:val="en-US"/>
        </w:rPr>
        <w:t>IAMS</w:t>
      </w:r>
      <w:r w:rsidR="00ED4DAB" w:rsidRPr="00ED4DAB">
        <w:t>)</w:t>
      </w:r>
    </w:p>
    <w:p w:rsidR="00C80751" w:rsidRDefault="002475B4" w:rsidP="00C80751">
      <w:pPr>
        <w:pStyle w:val="ListParagraph"/>
        <w:numPr>
          <w:ilvl w:val="0"/>
          <w:numId w:val="1"/>
        </w:numPr>
      </w:pPr>
      <w:r>
        <w:lastRenderedPageBreak/>
        <w:t xml:space="preserve">Корпоративная интеграционная шина </w:t>
      </w:r>
      <w:r w:rsidR="00ED4DAB">
        <w:t>(</w:t>
      </w:r>
      <w:r w:rsidR="00ED4DAB">
        <w:rPr>
          <w:lang w:val="en-US"/>
        </w:rPr>
        <w:t>Oracle</w:t>
      </w:r>
      <w:r w:rsidR="00ED4DAB" w:rsidRPr="00ED4DAB">
        <w:t xml:space="preserve"> </w:t>
      </w:r>
      <w:r w:rsidR="00ED4DAB">
        <w:rPr>
          <w:lang w:val="en-US"/>
        </w:rPr>
        <w:t>SOA</w:t>
      </w:r>
      <w:r w:rsidR="00ED4DAB" w:rsidRPr="00ED4DAB">
        <w:t xml:space="preserve">) </w:t>
      </w:r>
      <w:r>
        <w:t>– единый интеграционный слой, позволяющий внешним системам взаимодействовать с системой управления бизнес-процессов.</w:t>
      </w:r>
    </w:p>
    <w:p w:rsidR="00C80751" w:rsidRPr="00526983" w:rsidRDefault="00C80751" w:rsidP="00C80751">
      <w:r>
        <w:t>Данное решение независимо от остальных систем Заказчика, и позволяет функционировать в любом ИТ-ландшафте. С возможностью, впоследствии, стать основой ИТ-инфраструктуры Заказчика.</w:t>
      </w:r>
    </w:p>
    <w:p w:rsidR="00611E67" w:rsidRDefault="00611E67" w:rsidP="00611E67">
      <w:r>
        <w:t xml:space="preserve">Плюсами данного варианта являются: </w:t>
      </w:r>
    </w:p>
    <w:p w:rsidR="00611E67" w:rsidRPr="00ED4DAB" w:rsidRDefault="00611E67" w:rsidP="00611E67">
      <w:pPr>
        <w:pStyle w:val="ListParagraph"/>
        <w:numPr>
          <w:ilvl w:val="0"/>
          <w:numId w:val="2"/>
        </w:numPr>
      </w:pPr>
      <w:r>
        <w:t>Основа системы – базовое ПО корпоративного уровня, как следствие отличная вендорская поддержка, проверенные отказоустойчивые технологии и широчайшие возможности масштабирования системы</w:t>
      </w:r>
    </w:p>
    <w:p w:rsidR="00ED4DAB" w:rsidRDefault="00ED4DAB" w:rsidP="00611E67">
      <w:pPr>
        <w:pStyle w:val="ListParagraph"/>
        <w:numPr>
          <w:ilvl w:val="0"/>
          <w:numId w:val="2"/>
        </w:numPr>
      </w:pPr>
      <w:r>
        <w:t>Система «под ключ» на решениях одного вендора, глубокая интеграция систем, единая точка обращения в случае проблем</w:t>
      </w:r>
    </w:p>
    <w:p w:rsidR="00611E67" w:rsidRDefault="00611E67" w:rsidP="00611E67">
      <w:pPr>
        <w:pStyle w:val="ListParagraph"/>
        <w:numPr>
          <w:ilvl w:val="0"/>
          <w:numId w:val="2"/>
        </w:numPr>
      </w:pPr>
      <w:r>
        <w:t>Большое количество партнеров и специалистов на рынке, могущих осуществлять оперативную поддержку и развитие функционала системы, как следствие дешевизна и быстрота наращивания системы</w:t>
      </w:r>
    </w:p>
    <w:p w:rsidR="00611E67" w:rsidRDefault="00611E67" w:rsidP="00611E67">
      <w:pPr>
        <w:pStyle w:val="ListParagraph"/>
        <w:numPr>
          <w:ilvl w:val="0"/>
          <w:numId w:val="2"/>
        </w:numPr>
      </w:pPr>
      <w:r>
        <w:t xml:space="preserve">Использование в основе системы </w:t>
      </w:r>
      <w:r>
        <w:rPr>
          <w:lang w:val="en-US"/>
        </w:rPr>
        <w:t>Oracle</w:t>
      </w:r>
      <w:r w:rsidRPr="00611E67">
        <w:t xml:space="preserve"> </w:t>
      </w:r>
      <w:r>
        <w:rPr>
          <w:lang w:val="en-US"/>
        </w:rPr>
        <w:t>BPM</w:t>
      </w:r>
      <w:r>
        <w:t>, позволит создать «живой» прототип системы в кратчайшие сроки</w:t>
      </w:r>
    </w:p>
    <w:p w:rsidR="00611E67" w:rsidRDefault="00611E67" w:rsidP="00611E67">
      <w:pPr>
        <w:pStyle w:val="ListParagraph"/>
        <w:numPr>
          <w:ilvl w:val="0"/>
          <w:numId w:val="2"/>
        </w:numPr>
      </w:pPr>
      <w:r>
        <w:t>Максимальное вовлечение Заказчика в процесс моделирования и прототипирования системы</w:t>
      </w:r>
    </w:p>
    <w:p w:rsidR="00611E67" w:rsidRDefault="00611E67" w:rsidP="00611E67">
      <w:pPr>
        <w:pStyle w:val="ListParagraph"/>
        <w:numPr>
          <w:ilvl w:val="0"/>
          <w:numId w:val="2"/>
        </w:numPr>
      </w:pPr>
      <w:r>
        <w:t>Быстрый переход от «живого» прототипа к «живой» системе</w:t>
      </w:r>
    </w:p>
    <w:p w:rsidR="00611E67" w:rsidRDefault="00611E67" w:rsidP="00611E67">
      <w:r>
        <w:t xml:space="preserve">Минусы данного варианта: </w:t>
      </w:r>
    </w:p>
    <w:p w:rsidR="00611E67" w:rsidRDefault="00611E67" w:rsidP="00611E67">
      <w:pPr>
        <w:pStyle w:val="ListParagraph"/>
        <w:numPr>
          <w:ilvl w:val="0"/>
          <w:numId w:val="3"/>
        </w:numPr>
      </w:pPr>
      <w:r>
        <w:t xml:space="preserve">Высокая стоимость лицензий базового ПО </w:t>
      </w:r>
      <w:r>
        <w:rPr>
          <w:lang w:val="en-US"/>
        </w:rPr>
        <w:t>Oracle</w:t>
      </w:r>
    </w:p>
    <w:p w:rsidR="00611E67" w:rsidRDefault="00611E67" w:rsidP="00611E67">
      <w:pPr>
        <w:pStyle w:val="ListParagraph"/>
        <w:numPr>
          <w:ilvl w:val="0"/>
          <w:numId w:val="3"/>
        </w:numPr>
      </w:pPr>
      <w:r>
        <w:t>Не все пожелания Заказчика к интерфейсам могут быть реализованы в системе в короткие сроки. Сложные интерфейсные запросы могут потребовать существенного увеличения времени разработки.</w:t>
      </w:r>
    </w:p>
    <w:p w:rsidR="00611E67" w:rsidRPr="00D034A1" w:rsidRDefault="00ED4DAB" w:rsidP="00C80751">
      <w:pPr>
        <w:pStyle w:val="ListParagraph"/>
        <w:numPr>
          <w:ilvl w:val="0"/>
          <w:numId w:val="3"/>
        </w:numPr>
      </w:pPr>
      <w:r>
        <w:t>Слабое использование инфраструктурного ПО Заказчика, как следствие дублирование основных инфраструктурных систем. (Однако, если основные инфраструктурные системы требуют замены, то данный вариант становится наиболее предпочтительным)</w:t>
      </w:r>
    </w:p>
    <w:p w:rsidR="00D034A1" w:rsidRDefault="00D034A1" w:rsidP="00D034A1"/>
    <w:p w:rsidR="00D034A1" w:rsidRDefault="00D034A1" w:rsidP="00D034A1"/>
    <w:p w:rsidR="00D034A1" w:rsidRDefault="00D034A1" w:rsidP="00D034A1"/>
    <w:p w:rsidR="00D034A1" w:rsidRDefault="00D034A1" w:rsidP="00D034A1"/>
    <w:p w:rsidR="00D034A1" w:rsidRDefault="00D034A1" w:rsidP="00D034A1"/>
    <w:p w:rsidR="00D034A1" w:rsidRDefault="00D034A1" w:rsidP="00D034A1"/>
    <w:p w:rsidR="00D034A1" w:rsidRDefault="00D034A1" w:rsidP="00D034A1"/>
    <w:p w:rsidR="00D034A1" w:rsidRDefault="00D034A1" w:rsidP="00D034A1"/>
    <w:p w:rsidR="00D034A1" w:rsidRDefault="00D034A1" w:rsidP="00D034A1"/>
    <w:p w:rsidR="00D034A1" w:rsidRDefault="00D034A1" w:rsidP="00D034A1">
      <w:r>
        <w:t xml:space="preserve">Мы предлагаем следующую схему лицензирования базового ПО </w:t>
      </w:r>
      <w:r>
        <w:rPr>
          <w:lang w:val="en-US"/>
        </w:rPr>
        <w:t>Oracle</w:t>
      </w:r>
    </w:p>
    <w:tbl>
      <w:tblPr>
        <w:tblW w:w="5000" w:type="pct"/>
        <w:tblLook w:val="04A0"/>
      </w:tblPr>
      <w:tblGrid>
        <w:gridCol w:w="3526"/>
        <w:gridCol w:w="699"/>
        <w:gridCol w:w="483"/>
        <w:gridCol w:w="973"/>
        <w:gridCol w:w="928"/>
        <w:gridCol w:w="1017"/>
        <w:gridCol w:w="928"/>
        <w:gridCol w:w="1017"/>
      </w:tblGrid>
      <w:tr w:rsidR="00D034A1" w:rsidRPr="00D034A1" w:rsidTr="00D034A1">
        <w:trPr>
          <w:trHeight w:val="855"/>
        </w:trPr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Тип лицензий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Число пользователей/CPU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Цена на 1 пользователя или CPU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СУММА</w:t>
            </w:r>
          </w:p>
        </w:tc>
      </w:tr>
      <w:tr w:rsidR="00D034A1" w:rsidRPr="00D034A1" w:rsidTr="00D034A1">
        <w:trPr>
          <w:trHeight w:val="1380"/>
        </w:trPr>
        <w:tc>
          <w:tcPr>
            <w:tcW w:w="19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Лицензия на программное обеспечение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Техническая поддержка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Лицензия на программное обеспечение *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Техническая поддержка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Доллары США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Database Product Family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Oracle Database Enterprise Edition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10 450,00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10 450,00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57 950,00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Enterprise Edition Options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Partitioning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14 030,00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Oracle Spatial and Graph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21 350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Database Enterprise Management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Diagnostics Pack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6 100,00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Tuning Pack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6 100,00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Презентационный слой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WebCenter Suite Plus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44 000,00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244 000,00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Weblogic Product family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WebLogic Suite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45 000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54 900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SOA Suite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70 150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Unified Business Process Management Suite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70 150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Продукты обеспечения безопасности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Identity and Access Management Suite Plus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NUP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13 420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Бизнес-аналитика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Business Intelligence Standard Edition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5 060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28 060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GPL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480 500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105 710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586 210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18%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19 028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19 028</w:t>
            </w:r>
          </w:p>
        </w:tc>
      </w:tr>
      <w:tr w:rsidR="00D034A1" w:rsidRPr="00D034A1" w:rsidTr="00D034A1">
        <w:trPr>
          <w:trHeight w:val="255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1" w:rsidRPr="00D034A1" w:rsidRDefault="00D034A1" w:rsidP="00D03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34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605 238</w:t>
            </w:r>
          </w:p>
        </w:tc>
      </w:tr>
    </w:tbl>
    <w:p w:rsidR="00FE3FF5" w:rsidRDefault="00FE3FF5" w:rsidP="00D034A1"/>
    <w:p w:rsidR="00FE3FF5" w:rsidRDefault="00FE3FF5" w:rsidP="00D034A1"/>
    <w:p w:rsidR="00FE3FF5" w:rsidRDefault="00FE3FF5" w:rsidP="00D034A1"/>
    <w:p w:rsidR="00FE3FF5" w:rsidRDefault="00FE3FF5" w:rsidP="00D034A1"/>
    <w:p w:rsidR="00FE3FF5" w:rsidRDefault="00FE3FF5" w:rsidP="00D034A1"/>
    <w:p w:rsidR="00FE3FF5" w:rsidRDefault="00FE3FF5" w:rsidP="00D034A1"/>
    <w:p w:rsidR="00FE3FF5" w:rsidRDefault="00FE3FF5" w:rsidP="00D034A1"/>
    <w:p w:rsidR="00FE3FF5" w:rsidRDefault="00FE3FF5" w:rsidP="00D034A1"/>
    <w:p w:rsidR="00FE3FF5" w:rsidRDefault="00FE3FF5" w:rsidP="00D034A1"/>
    <w:p w:rsidR="00FE3FF5" w:rsidRDefault="00FE3FF5" w:rsidP="00D034A1"/>
    <w:p w:rsidR="00D034A1" w:rsidRDefault="00D034A1" w:rsidP="00D034A1">
      <w:r>
        <w:lastRenderedPageBreak/>
        <w:t>Мы предлагаем следующую очередность работ в рамках данного варианта.</w:t>
      </w:r>
    </w:p>
    <w:p w:rsidR="00ED4DAB" w:rsidRDefault="00FB6A5D" w:rsidP="00D034A1">
      <w:r>
        <w:object w:dxaOrig="13493" w:dyaOrig="9283">
          <v:shape id="_x0000_i1026" type="#_x0000_t75" style="width:467.25pt;height:238.5pt" o:ole="">
            <v:imagedata r:id="rId10" o:title=""/>
          </v:shape>
          <o:OLEObject Type="Embed" ProgID="Visio.Drawing.11" ShapeID="_x0000_i1026" DrawAspect="Content" ObjectID="_1428768100" r:id="rId11"/>
        </w:object>
      </w:r>
    </w:p>
    <w:p w:rsidR="001548E5" w:rsidRDefault="001548E5" w:rsidP="00D034A1">
      <w:r>
        <w:t>Таким образом, общее предложение по лицензиям</w:t>
      </w:r>
      <w:r w:rsidR="00B7296F">
        <w:t>,</w:t>
      </w:r>
      <w:r>
        <w:t xml:space="preserve"> работам и срокам данного варианта выглядит следующим образом.</w:t>
      </w:r>
    </w:p>
    <w:tbl>
      <w:tblPr>
        <w:tblW w:w="9070" w:type="dxa"/>
        <w:tblInd w:w="103" w:type="dxa"/>
        <w:tblLook w:val="04A0"/>
      </w:tblPr>
      <w:tblGrid>
        <w:gridCol w:w="2340"/>
        <w:gridCol w:w="3010"/>
        <w:gridCol w:w="3720"/>
      </w:tblGrid>
      <w:tr w:rsidR="008A507B" w:rsidRPr="008A507B" w:rsidTr="008A507B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этапа с НДС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Длительность выполнения этапа, мес.</w:t>
            </w:r>
          </w:p>
        </w:tc>
      </w:tr>
      <w:tr w:rsidR="008A507B" w:rsidRPr="008A507B" w:rsidTr="008A507B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этап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704 000,00р.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8A507B" w:rsidRPr="008A507B" w:rsidTr="008A50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этап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5 120 000,00р.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A507B" w:rsidRPr="008A507B" w:rsidTr="008A50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этап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10 400 000,00р.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A507B" w:rsidRPr="008A507B" w:rsidTr="008A50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Четвертый этап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7 040 000,00р.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A507B" w:rsidRPr="008A507B" w:rsidTr="008A50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Поставка лицензий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18 762 378,00р.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507B" w:rsidRPr="008A507B" w:rsidTr="008A507B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D5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НДС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42 026 378,00р.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7B" w:rsidRPr="008A507B" w:rsidRDefault="008A507B" w:rsidP="008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9,25</w:t>
            </w:r>
          </w:p>
        </w:tc>
      </w:tr>
    </w:tbl>
    <w:p w:rsidR="008A507B" w:rsidRDefault="008A507B" w:rsidP="00D034A1"/>
    <w:p w:rsidR="008A507B" w:rsidRDefault="008A507B" w:rsidP="00D034A1"/>
    <w:p w:rsidR="008A507B" w:rsidRDefault="008A507B" w:rsidP="00D034A1"/>
    <w:p w:rsidR="001548E5" w:rsidRDefault="001548E5" w:rsidP="00D034A1"/>
    <w:p w:rsidR="001548E5" w:rsidRDefault="001548E5" w:rsidP="00D034A1"/>
    <w:p w:rsidR="001548E5" w:rsidRDefault="001548E5" w:rsidP="00D034A1"/>
    <w:p w:rsidR="001548E5" w:rsidRDefault="001548E5" w:rsidP="00D034A1"/>
    <w:p w:rsidR="001548E5" w:rsidRDefault="001548E5" w:rsidP="00D034A1"/>
    <w:p w:rsidR="001548E5" w:rsidRDefault="001548E5" w:rsidP="00D034A1"/>
    <w:p w:rsidR="001548E5" w:rsidRDefault="001548E5" w:rsidP="00D034A1"/>
    <w:p w:rsidR="001548E5" w:rsidRDefault="001548E5" w:rsidP="00D034A1"/>
    <w:p w:rsidR="002475B4" w:rsidRDefault="002475B4" w:rsidP="00C80751">
      <w:r w:rsidRPr="002475B4">
        <w:rPr>
          <w:b/>
        </w:rPr>
        <w:lastRenderedPageBreak/>
        <w:t>Второй вариант</w:t>
      </w:r>
      <w:r>
        <w:t xml:space="preserve"> - представляет собой </w:t>
      </w:r>
      <w:r w:rsidR="00B50C6C">
        <w:t>реш</w:t>
      </w:r>
      <w:r w:rsidR="00B7296F">
        <w:t xml:space="preserve">ение, построенное на основе той же </w:t>
      </w:r>
      <w:r w:rsidR="00B50C6C">
        <w:t>системы управления бизнес процессами</w:t>
      </w:r>
      <w:r w:rsidR="00ED4DAB">
        <w:t xml:space="preserve"> </w:t>
      </w:r>
      <w:r w:rsidR="00ED4DAB">
        <w:rPr>
          <w:lang w:val="en-US"/>
        </w:rPr>
        <w:t>Oracle</w:t>
      </w:r>
      <w:r w:rsidR="00ED4DAB" w:rsidRPr="00ED4DAB">
        <w:t xml:space="preserve"> </w:t>
      </w:r>
      <w:r w:rsidR="00ED4DAB">
        <w:rPr>
          <w:lang w:val="en-US"/>
        </w:rPr>
        <w:t>BPM</w:t>
      </w:r>
      <w:r w:rsidR="00B50C6C">
        <w:t>, что и в первом варианте но, с максимальным использованием корпоративных ИТ-систем Заказчика.</w:t>
      </w:r>
    </w:p>
    <w:p w:rsidR="00D36940" w:rsidRDefault="00D36940" w:rsidP="00C80751">
      <w:r>
        <w:object w:dxaOrig="12104" w:dyaOrig="9128">
          <v:shape id="_x0000_i1027" type="#_x0000_t75" style="width:467.25pt;height:352.5pt" o:ole="">
            <v:imagedata r:id="rId12" o:title=""/>
          </v:shape>
          <o:OLEObject Type="Embed" ProgID="Visio.Drawing.11" ShapeID="_x0000_i1027" DrawAspect="Content" ObjectID="_1428768101" r:id="rId13"/>
        </w:object>
      </w:r>
    </w:p>
    <w:p w:rsidR="00ED4DAB" w:rsidRDefault="00ED4DAB" w:rsidP="00ED4DAB">
      <w:r>
        <w:t xml:space="preserve">Плюсами данного варианта являются: </w:t>
      </w:r>
    </w:p>
    <w:p w:rsidR="00ED4DAB" w:rsidRDefault="00ED4DAB" w:rsidP="00ED4DAB">
      <w:pPr>
        <w:pStyle w:val="ListParagraph"/>
        <w:numPr>
          <w:ilvl w:val="0"/>
          <w:numId w:val="4"/>
        </w:numPr>
      </w:pPr>
      <w:r>
        <w:t>Основа системы – базовое ПО корпоративного уровня, как следствие отличная вендорская поддержка, проверенные отказоустойчивые технологии и широчайшие возможности масштабирования системы.</w:t>
      </w:r>
    </w:p>
    <w:p w:rsidR="00ED4DAB" w:rsidRDefault="00ED4DAB" w:rsidP="00ED4DAB">
      <w:pPr>
        <w:pStyle w:val="ListParagraph"/>
        <w:numPr>
          <w:ilvl w:val="0"/>
          <w:numId w:val="4"/>
        </w:numPr>
      </w:pPr>
      <w:r>
        <w:t>Большое количество партнеров и специалистов на рынке, могущих осуществлять оперативную поддержку и развитие функционала системы, как следствие дешевизна и быстрота наращивания системы</w:t>
      </w:r>
    </w:p>
    <w:p w:rsidR="00ED4DAB" w:rsidRDefault="00ED4DAB" w:rsidP="00ED4DAB">
      <w:pPr>
        <w:pStyle w:val="ListParagraph"/>
        <w:numPr>
          <w:ilvl w:val="0"/>
          <w:numId w:val="4"/>
        </w:numPr>
      </w:pPr>
      <w:r>
        <w:t xml:space="preserve">Использование в основе системы </w:t>
      </w:r>
      <w:r>
        <w:rPr>
          <w:lang w:val="en-US"/>
        </w:rPr>
        <w:t>Oracle</w:t>
      </w:r>
      <w:r w:rsidRPr="00611E67">
        <w:t xml:space="preserve"> </w:t>
      </w:r>
      <w:r>
        <w:rPr>
          <w:lang w:val="en-US"/>
        </w:rPr>
        <w:t>BPM</w:t>
      </w:r>
      <w:r>
        <w:t>, позволит создать «живой» прототип системы в кратчайшие сроки</w:t>
      </w:r>
    </w:p>
    <w:p w:rsidR="00ED4DAB" w:rsidRDefault="00ED4DAB" w:rsidP="00ED4DAB">
      <w:pPr>
        <w:pStyle w:val="ListParagraph"/>
        <w:numPr>
          <w:ilvl w:val="0"/>
          <w:numId w:val="4"/>
        </w:numPr>
      </w:pPr>
      <w:r>
        <w:t>Максимальное вовлечение Заказчика в процесс моделирования и прототипирования системы</w:t>
      </w:r>
    </w:p>
    <w:p w:rsidR="00ED4DAB" w:rsidRDefault="00ED4DAB" w:rsidP="00ED4DAB">
      <w:pPr>
        <w:pStyle w:val="ListParagraph"/>
        <w:numPr>
          <w:ilvl w:val="0"/>
          <w:numId w:val="4"/>
        </w:numPr>
      </w:pPr>
      <w:r>
        <w:t>Быстрый переход от «живого» прототипа к «живой» системе</w:t>
      </w:r>
    </w:p>
    <w:p w:rsidR="00D36940" w:rsidRDefault="00ED4DAB" w:rsidP="00D36940">
      <w:pPr>
        <w:pStyle w:val="ListParagraph"/>
        <w:numPr>
          <w:ilvl w:val="0"/>
          <w:numId w:val="4"/>
        </w:numPr>
      </w:pPr>
      <w:r>
        <w:t>Широкое использование инфраструктурного ПО Заказчика</w:t>
      </w:r>
    </w:p>
    <w:p w:rsidR="00FE3FF5" w:rsidRDefault="00FE3FF5" w:rsidP="00ED4DAB">
      <w:pPr>
        <w:rPr>
          <w:lang w:val="en-US"/>
        </w:rPr>
      </w:pPr>
    </w:p>
    <w:p w:rsidR="00650576" w:rsidRPr="00650576" w:rsidRDefault="00650576" w:rsidP="00ED4DAB">
      <w:pPr>
        <w:rPr>
          <w:lang w:val="en-US"/>
        </w:rPr>
      </w:pPr>
    </w:p>
    <w:p w:rsidR="00ED4DAB" w:rsidRDefault="00ED4DAB" w:rsidP="00ED4DAB">
      <w:r>
        <w:lastRenderedPageBreak/>
        <w:t xml:space="preserve">Минусы данного варианта: </w:t>
      </w:r>
    </w:p>
    <w:p w:rsidR="00ED4DAB" w:rsidRDefault="00ED4DAB" w:rsidP="00ED4DAB">
      <w:pPr>
        <w:pStyle w:val="ListParagraph"/>
        <w:numPr>
          <w:ilvl w:val="0"/>
          <w:numId w:val="5"/>
        </w:numPr>
      </w:pPr>
      <w:r>
        <w:t>Не все пожелания Заказчика к интерфейсам могут быть реализованы в системе в короткие сроки. Сложные интерфейсные запросы могут потребовать существенного увеличения времени разработки.</w:t>
      </w:r>
    </w:p>
    <w:p w:rsidR="00ED4DAB" w:rsidRDefault="00ED4DAB" w:rsidP="00ED4DAB">
      <w:pPr>
        <w:pStyle w:val="ListParagraph"/>
        <w:numPr>
          <w:ilvl w:val="0"/>
          <w:numId w:val="5"/>
        </w:numPr>
      </w:pPr>
      <w:r>
        <w:t>Слабое вовлечение Заказчика в процесс моделирования и прототипирования, что негативно сказывается на скорости разработки прототипа</w:t>
      </w:r>
    </w:p>
    <w:p w:rsidR="00ED4DAB" w:rsidRDefault="00ED4DAB" w:rsidP="00ED4DAB">
      <w:pPr>
        <w:pStyle w:val="ListParagraph"/>
        <w:numPr>
          <w:ilvl w:val="0"/>
          <w:numId w:val="5"/>
        </w:numPr>
      </w:pPr>
      <w:r>
        <w:t>Высокая стоимость интеграции с инфраструктурным ПО Заказчика</w:t>
      </w:r>
    </w:p>
    <w:p w:rsidR="00ED4DAB" w:rsidRDefault="00ED4DAB" w:rsidP="00D36940">
      <w:pPr>
        <w:pStyle w:val="ListParagraph"/>
        <w:numPr>
          <w:ilvl w:val="0"/>
          <w:numId w:val="5"/>
        </w:numPr>
      </w:pPr>
      <w:r>
        <w:t>«Вендорский футбол» в случае появления проблем</w:t>
      </w:r>
    </w:p>
    <w:p w:rsidR="00D36940" w:rsidRDefault="00D36940" w:rsidP="00D36940">
      <w:r>
        <w:t xml:space="preserve">Мы предлагаем следующую схему лицензирования базового ПО </w:t>
      </w:r>
      <w:r>
        <w:rPr>
          <w:lang w:val="en-US"/>
        </w:rPr>
        <w:t>Oracle</w:t>
      </w:r>
    </w:p>
    <w:tbl>
      <w:tblPr>
        <w:tblW w:w="5000" w:type="pct"/>
        <w:tblLook w:val="04A0"/>
      </w:tblPr>
      <w:tblGrid>
        <w:gridCol w:w="3633"/>
        <w:gridCol w:w="763"/>
        <w:gridCol w:w="490"/>
        <w:gridCol w:w="928"/>
        <w:gridCol w:w="928"/>
        <w:gridCol w:w="928"/>
        <w:gridCol w:w="928"/>
        <w:gridCol w:w="973"/>
      </w:tblGrid>
      <w:tr w:rsidR="00D36940" w:rsidRPr="00D36940" w:rsidTr="00D36940">
        <w:trPr>
          <w:trHeight w:val="855"/>
        </w:trPr>
        <w:tc>
          <w:tcPr>
            <w:tcW w:w="19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Тип лицензий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Число пользователей/CPU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Цена на 1 пользователя или CPU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СУММА</w:t>
            </w:r>
          </w:p>
        </w:tc>
      </w:tr>
      <w:tr w:rsidR="00D36940" w:rsidRPr="00D36940" w:rsidTr="00D36940">
        <w:trPr>
          <w:trHeight w:val="1380"/>
        </w:trPr>
        <w:tc>
          <w:tcPr>
            <w:tcW w:w="19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Лицензия на программное обеспечение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Техническая поддержка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Лицензия на программное обеспечение *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Техническая поддержка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Доллары США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Database Product Family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Oracle Database Enterprise Edition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10 450,00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10 450,00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57 950,00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Enterprise Edition Options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Partitioning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14 030,00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Oracle Spatial and Graph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17 500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21 350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Database Enterprise Management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Diagnostics Pack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6 100,00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Tuning Pack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6 100,00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Weblogic Product family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WebLogic Suite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45 000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54 900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SOA Suite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70 150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Unified Business Process Management Suite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57 500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70 150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GPL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246 500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54 230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300 730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18%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9 761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9 761</w:t>
            </w:r>
          </w:p>
        </w:tc>
      </w:tr>
      <w:tr w:rsidR="00D36940" w:rsidRPr="00D36940" w:rsidTr="00D36940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940" w:rsidRPr="00D36940" w:rsidRDefault="00D36940" w:rsidP="00D369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36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310 491</w:t>
            </w:r>
          </w:p>
        </w:tc>
      </w:tr>
    </w:tbl>
    <w:p w:rsidR="00B7296F" w:rsidRDefault="00B7296F" w:rsidP="00D36940"/>
    <w:p w:rsidR="00FE3FF5" w:rsidRDefault="00FE3FF5" w:rsidP="00D36940"/>
    <w:p w:rsidR="00FE3FF5" w:rsidRDefault="00FE3FF5" w:rsidP="00D36940"/>
    <w:p w:rsidR="00FE3FF5" w:rsidRDefault="00FE3FF5" w:rsidP="00D36940"/>
    <w:p w:rsidR="00FE3FF5" w:rsidRDefault="00FE3FF5" w:rsidP="00D36940"/>
    <w:p w:rsidR="00FE3FF5" w:rsidRDefault="00FE3FF5" w:rsidP="00D36940"/>
    <w:p w:rsidR="00FE3FF5" w:rsidRDefault="00FE3FF5" w:rsidP="00D36940"/>
    <w:p w:rsidR="00FE3FF5" w:rsidRDefault="00FE3FF5" w:rsidP="00D36940">
      <w:pPr>
        <w:rPr>
          <w:lang w:val="en-US"/>
        </w:rPr>
      </w:pPr>
    </w:p>
    <w:p w:rsidR="00650576" w:rsidRPr="00650576" w:rsidRDefault="00650576" w:rsidP="00D36940">
      <w:pPr>
        <w:rPr>
          <w:lang w:val="en-US"/>
        </w:rPr>
      </w:pPr>
    </w:p>
    <w:p w:rsidR="00FE3FF5" w:rsidRDefault="00FE3FF5" w:rsidP="00D36940"/>
    <w:p w:rsidR="00B7296F" w:rsidRDefault="00D36940" w:rsidP="00D36940">
      <w:r>
        <w:t>Мы предлагаем следующую очередность работ в рамках данного варианта.</w:t>
      </w:r>
    </w:p>
    <w:p w:rsidR="00D36940" w:rsidRDefault="00FB6A5D" w:rsidP="00D36940">
      <w:r>
        <w:object w:dxaOrig="13493" w:dyaOrig="9283">
          <v:shape id="_x0000_i1028" type="#_x0000_t75" style="width:467.25pt;height:249.75pt" o:ole="">
            <v:imagedata r:id="rId14" o:title=""/>
          </v:shape>
          <o:OLEObject Type="Embed" ProgID="Visio.Drawing.11" ShapeID="_x0000_i1028" DrawAspect="Content" ObjectID="_1428768102" r:id="rId15"/>
        </w:object>
      </w:r>
    </w:p>
    <w:p w:rsidR="00B7296F" w:rsidRDefault="00B7296F" w:rsidP="00B7296F">
      <w:r>
        <w:t>Таким образом, общее предложение по лицензиям, работам и срокам данного варианта выглядит следующим образом.</w:t>
      </w:r>
    </w:p>
    <w:tbl>
      <w:tblPr>
        <w:tblW w:w="8390" w:type="dxa"/>
        <w:tblInd w:w="103" w:type="dxa"/>
        <w:tblLook w:val="04A0"/>
      </w:tblPr>
      <w:tblGrid>
        <w:gridCol w:w="2340"/>
        <w:gridCol w:w="2485"/>
        <w:gridCol w:w="3565"/>
      </w:tblGrid>
      <w:tr w:rsidR="002C08E9" w:rsidRPr="002C08E9" w:rsidTr="002C08E9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этапа с НДС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Длительность выполнения этапа, мес.</w:t>
            </w:r>
          </w:p>
        </w:tc>
      </w:tr>
      <w:tr w:rsidR="002C08E9" w:rsidRPr="002C08E9" w:rsidTr="002C08E9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этап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672 000,00р. 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этап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4 800 000,00р. 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этап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9 440 000,00р. 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Четвертый этап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6 720 000,00р. 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Поставка лицензий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9 625 221,00р. 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31 257 221,00р. 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8,25</w:t>
            </w:r>
          </w:p>
        </w:tc>
      </w:tr>
    </w:tbl>
    <w:p w:rsidR="00D56F81" w:rsidRDefault="00D56F81" w:rsidP="00B7296F"/>
    <w:p w:rsidR="00D56F81" w:rsidRDefault="00D56F81" w:rsidP="00B7296F"/>
    <w:p w:rsidR="00D56F81" w:rsidRDefault="00D56F81" w:rsidP="00B7296F"/>
    <w:p w:rsidR="00D36940" w:rsidRDefault="00D36940" w:rsidP="00D36940"/>
    <w:p w:rsidR="00B7296F" w:rsidRDefault="00B7296F" w:rsidP="00D36940"/>
    <w:p w:rsidR="00B7296F" w:rsidRDefault="00B7296F" w:rsidP="00D36940">
      <w:pPr>
        <w:rPr>
          <w:lang w:val="en-US"/>
        </w:rPr>
      </w:pPr>
    </w:p>
    <w:p w:rsidR="00650576" w:rsidRDefault="00650576" w:rsidP="00D36940">
      <w:pPr>
        <w:rPr>
          <w:lang w:val="en-US"/>
        </w:rPr>
      </w:pPr>
    </w:p>
    <w:p w:rsidR="00650576" w:rsidRDefault="00650576" w:rsidP="00D36940">
      <w:pPr>
        <w:rPr>
          <w:lang w:val="en-US"/>
        </w:rPr>
      </w:pPr>
    </w:p>
    <w:p w:rsidR="00650576" w:rsidRPr="00650576" w:rsidRDefault="00650576" w:rsidP="00D36940">
      <w:pPr>
        <w:rPr>
          <w:lang w:val="en-US"/>
        </w:rPr>
      </w:pPr>
    </w:p>
    <w:p w:rsidR="00B50C6C" w:rsidRDefault="00B50C6C" w:rsidP="00C80751">
      <w:r w:rsidRPr="00B50C6C">
        <w:rPr>
          <w:b/>
        </w:rPr>
        <w:lastRenderedPageBreak/>
        <w:t>Третий вариант</w:t>
      </w:r>
      <w:r>
        <w:t xml:space="preserve"> – представляет собой классическую заказную разработку на базе </w:t>
      </w:r>
      <w:r>
        <w:rPr>
          <w:lang w:val="en-US"/>
        </w:rPr>
        <w:t>Oracle</w:t>
      </w:r>
      <w:r w:rsidRPr="00B50C6C">
        <w:t xml:space="preserve"> </w:t>
      </w:r>
      <w:r>
        <w:rPr>
          <w:lang w:val="en-US"/>
        </w:rPr>
        <w:t>ADF</w:t>
      </w:r>
      <w:r>
        <w:t xml:space="preserve"> и </w:t>
      </w:r>
      <w:r>
        <w:rPr>
          <w:lang w:val="en-US"/>
        </w:rPr>
        <w:t>Oracle</w:t>
      </w:r>
      <w:r w:rsidRPr="00B50C6C">
        <w:t xml:space="preserve"> </w:t>
      </w:r>
      <w:r>
        <w:rPr>
          <w:lang w:val="en-US"/>
        </w:rPr>
        <w:t>Database</w:t>
      </w:r>
      <w:r>
        <w:t xml:space="preserve">. </w:t>
      </w:r>
    </w:p>
    <w:p w:rsidR="00B7296F" w:rsidRDefault="00B7296F" w:rsidP="00C80751">
      <w:r>
        <w:object w:dxaOrig="12104" w:dyaOrig="6859">
          <v:shape id="_x0000_i1029" type="#_x0000_t75" style="width:467.25pt;height:264.75pt" o:ole="">
            <v:imagedata r:id="rId16" o:title=""/>
          </v:shape>
          <o:OLEObject Type="Embed" ProgID="Visio.Drawing.11" ShapeID="_x0000_i1029" DrawAspect="Content" ObjectID="_1428768103" r:id="rId17"/>
        </w:object>
      </w:r>
    </w:p>
    <w:p w:rsidR="00B50C6C" w:rsidRDefault="00B50C6C" w:rsidP="00C80751">
      <w:r>
        <w:t xml:space="preserve">Плюсами данного варианта являются: </w:t>
      </w:r>
    </w:p>
    <w:p w:rsidR="00B50C6C" w:rsidRDefault="00B50C6C" w:rsidP="00ED4DAB">
      <w:pPr>
        <w:pStyle w:val="ListParagraph"/>
        <w:numPr>
          <w:ilvl w:val="0"/>
          <w:numId w:val="6"/>
        </w:numPr>
      </w:pPr>
      <w:r>
        <w:t xml:space="preserve">Ограниченное использование лицензий на базовое ПО </w:t>
      </w:r>
      <w:r>
        <w:rPr>
          <w:lang w:val="en-US"/>
        </w:rPr>
        <w:t>Oracle</w:t>
      </w:r>
    </w:p>
    <w:p w:rsidR="00B50C6C" w:rsidRDefault="00B50C6C" w:rsidP="00ED4DAB">
      <w:pPr>
        <w:pStyle w:val="ListParagraph"/>
        <w:numPr>
          <w:ilvl w:val="0"/>
          <w:numId w:val="6"/>
        </w:numPr>
      </w:pPr>
      <w:r>
        <w:t xml:space="preserve">Гибкость функционала и </w:t>
      </w:r>
      <w:r w:rsidR="00611E67">
        <w:t>наилучшее соответствие интерфейсов ожиданиям Заказчика</w:t>
      </w:r>
    </w:p>
    <w:p w:rsidR="00B50C6C" w:rsidRDefault="00B50C6C" w:rsidP="00ED4DAB">
      <w:pPr>
        <w:pStyle w:val="ListParagraph"/>
        <w:numPr>
          <w:ilvl w:val="0"/>
          <w:numId w:val="6"/>
        </w:numPr>
      </w:pPr>
      <w:r>
        <w:t>Максимальное использование инфраструктурных ИТ-систем</w:t>
      </w:r>
      <w:r w:rsidRPr="00B50C6C">
        <w:t xml:space="preserve"> </w:t>
      </w:r>
      <w:r>
        <w:t>Заказчика</w:t>
      </w:r>
    </w:p>
    <w:p w:rsidR="00611E67" w:rsidRDefault="00611E67" w:rsidP="00C80751">
      <w:r>
        <w:t>Минусы данного варианта:</w:t>
      </w:r>
      <w:r w:rsidR="00B50C6C">
        <w:t xml:space="preserve"> </w:t>
      </w:r>
    </w:p>
    <w:p w:rsidR="00611E67" w:rsidRDefault="00611E67" w:rsidP="00ED4DAB">
      <w:pPr>
        <w:pStyle w:val="ListParagraph"/>
        <w:numPr>
          <w:ilvl w:val="0"/>
          <w:numId w:val="7"/>
        </w:numPr>
      </w:pPr>
      <w:r>
        <w:t>Высокая стоимость разработки системы</w:t>
      </w:r>
    </w:p>
    <w:p w:rsidR="00B50C6C" w:rsidRDefault="00611E67" w:rsidP="00ED4DAB">
      <w:pPr>
        <w:pStyle w:val="ListParagraph"/>
        <w:numPr>
          <w:ilvl w:val="0"/>
          <w:numId w:val="7"/>
        </w:numPr>
      </w:pPr>
      <w:r>
        <w:t>С</w:t>
      </w:r>
      <w:r w:rsidR="00B50C6C">
        <w:t>ложность поддержки и</w:t>
      </w:r>
      <w:r>
        <w:t xml:space="preserve"> дороговизна</w:t>
      </w:r>
      <w:r w:rsidR="00B50C6C">
        <w:t xml:space="preserve"> развития функциональности </w:t>
      </w:r>
      <w:r>
        <w:t>системы</w:t>
      </w:r>
    </w:p>
    <w:p w:rsidR="00611E67" w:rsidRDefault="00611E67" w:rsidP="00ED4DAB">
      <w:pPr>
        <w:pStyle w:val="ListParagraph"/>
        <w:numPr>
          <w:ilvl w:val="0"/>
          <w:numId w:val="7"/>
        </w:numPr>
      </w:pPr>
      <w:r>
        <w:t>Слабое вовлечение Заказчика в процесс моделирования и прототипирования, что негативно сказывается на скорости разработки прототипа</w:t>
      </w:r>
    </w:p>
    <w:p w:rsidR="00ED4DAB" w:rsidRDefault="00ED4DAB" w:rsidP="00ED4DAB">
      <w:pPr>
        <w:pStyle w:val="ListParagraph"/>
        <w:numPr>
          <w:ilvl w:val="0"/>
          <w:numId w:val="7"/>
        </w:numPr>
      </w:pPr>
      <w:r>
        <w:t>Риски выхода за бюджет и сроки при разрастании требований Заказчика к функциональности.</w:t>
      </w:r>
    </w:p>
    <w:p w:rsidR="00B7296F" w:rsidRDefault="00B7296F" w:rsidP="00B7296F"/>
    <w:p w:rsidR="00B7296F" w:rsidRDefault="00B7296F" w:rsidP="00B7296F"/>
    <w:p w:rsidR="00B7296F" w:rsidRDefault="00B7296F" w:rsidP="00B7296F"/>
    <w:p w:rsidR="00B7296F" w:rsidRDefault="00B7296F" w:rsidP="00B7296F"/>
    <w:p w:rsidR="00B7296F" w:rsidRDefault="00B7296F" w:rsidP="00B7296F"/>
    <w:p w:rsidR="00B7296F" w:rsidRDefault="00B7296F" w:rsidP="00B7296F"/>
    <w:p w:rsidR="00B7296F" w:rsidRDefault="00B7296F" w:rsidP="00B7296F"/>
    <w:p w:rsidR="00B7296F" w:rsidRDefault="00B7296F" w:rsidP="00B7296F"/>
    <w:p w:rsidR="00B7296F" w:rsidRDefault="00B7296F" w:rsidP="00B7296F">
      <w:r>
        <w:t xml:space="preserve">Мы предлагаем следующую схему лицензирования базового ПО </w:t>
      </w:r>
      <w:r w:rsidRPr="00B7296F">
        <w:rPr>
          <w:lang w:val="en-US"/>
        </w:rPr>
        <w:t>Oracle</w:t>
      </w:r>
    </w:p>
    <w:tbl>
      <w:tblPr>
        <w:tblW w:w="5000" w:type="pct"/>
        <w:tblLook w:val="04A0"/>
      </w:tblPr>
      <w:tblGrid>
        <w:gridCol w:w="3634"/>
        <w:gridCol w:w="765"/>
        <w:gridCol w:w="490"/>
        <w:gridCol w:w="928"/>
        <w:gridCol w:w="928"/>
        <w:gridCol w:w="928"/>
        <w:gridCol w:w="928"/>
        <w:gridCol w:w="970"/>
      </w:tblGrid>
      <w:tr w:rsidR="00B7296F" w:rsidRPr="00B7296F" w:rsidTr="00B7296F">
        <w:trPr>
          <w:trHeight w:val="855"/>
        </w:trPr>
        <w:tc>
          <w:tcPr>
            <w:tcW w:w="18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Тип лицензий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Число пользователей/CPU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Цена на 1 пользователя или CPU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СУММА</w:t>
            </w:r>
          </w:p>
        </w:tc>
      </w:tr>
      <w:tr w:rsidR="00B7296F" w:rsidRPr="00B7296F" w:rsidTr="00B7296F">
        <w:trPr>
          <w:trHeight w:val="1380"/>
        </w:trPr>
        <w:tc>
          <w:tcPr>
            <w:tcW w:w="18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Лицензия на программное обеспечение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Техническая поддержка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Лицензия на программное обеспечение *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Техническая поддержка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Доллары США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Database Product Family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Oracle Database Enterprise Edition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10 450,00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10 450,00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57 950,00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Enterprise Edition Options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Partitioning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14 030,00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Oracle Spatial and Graph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21 350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Weblogic Product family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WebLogic Server Enterprise Edition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CPU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30 500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GPL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101 500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22 330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123 830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4 019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4 019</w:t>
            </w:r>
          </w:p>
        </w:tc>
      </w:tr>
      <w:tr w:rsidR="00B7296F" w:rsidRPr="00B7296F" w:rsidTr="00B7296F">
        <w:trPr>
          <w:trHeight w:val="255"/>
        </w:trPr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6F" w:rsidRPr="00B7296F" w:rsidRDefault="00B7296F" w:rsidP="00B729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7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127 849</w:t>
            </w:r>
          </w:p>
        </w:tc>
      </w:tr>
    </w:tbl>
    <w:p w:rsidR="00B7296F" w:rsidRDefault="00B7296F" w:rsidP="00B7296F"/>
    <w:p w:rsidR="00B7296F" w:rsidRDefault="00B7296F" w:rsidP="00B7296F">
      <w:r>
        <w:t>Мы предлагаем следующую очередность работ в рамках данного варианта.</w:t>
      </w:r>
    </w:p>
    <w:p w:rsidR="00FE3FF5" w:rsidRDefault="00FB6A5D" w:rsidP="00B7296F">
      <w:r>
        <w:object w:dxaOrig="13493" w:dyaOrig="9017">
          <v:shape id="_x0000_i1030" type="#_x0000_t75" style="width:467.25pt;height:225pt" o:ole="">
            <v:imagedata r:id="rId18" o:title=""/>
          </v:shape>
          <o:OLEObject Type="Embed" ProgID="Visio.Drawing.11" ShapeID="_x0000_i1030" DrawAspect="Content" ObjectID="_1428768104" r:id="rId19"/>
        </w:object>
      </w:r>
    </w:p>
    <w:p w:rsidR="00FE3FF5" w:rsidRDefault="00FE3FF5" w:rsidP="00B7296F"/>
    <w:p w:rsidR="00FE3FF5" w:rsidRDefault="00FE3FF5" w:rsidP="00B7296F"/>
    <w:p w:rsidR="00FE3FF5" w:rsidRDefault="00FE3FF5" w:rsidP="00B7296F"/>
    <w:p w:rsidR="00FE3FF5" w:rsidRDefault="00FE3FF5" w:rsidP="00B7296F"/>
    <w:p w:rsidR="00B7296F" w:rsidRDefault="00B7296F" w:rsidP="00B7296F">
      <w:r>
        <w:lastRenderedPageBreak/>
        <w:t>Таким образом, общее предложение по лицензиям, работам и срокам данного варианта выглядит следующим образом.</w:t>
      </w:r>
    </w:p>
    <w:tbl>
      <w:tblPr>
        <w:tblW w:w="8390" w:type="dxa"/>
        <w:tblInd w:w="103" w:type="dxa"/>
        <w:tblLook w:val="04A0"/>
      </w:tblPr>
      <w:tblGrid>
        <w:gridCol w:w="2340"/>
        <w:gridCol w:w="2410"/>
        <w:gridCol w:w="3640"/>
      </w:tblGrid>
      <w:tr w:rsidR="002C08E9" w:rsidRPr="002C08E9" w:rsidTr="002C08E9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этапа с НДС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Длительность выполнения этапа, мес.</w:t>
            </w:r>
          </w:p>
        </w:tc>
      </w:tr>
      <w:tr w:rsidR="002C08E9" w:rsidRPr="002C08E9" w:rsidTr="002C08E9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этап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2 400 000,00р.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этап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3 520 000,00р.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этап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13 440 000,00р.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Четвертый этап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7 680 000,00р.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Поставка лицензий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3 963 319,00р.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08E9" w:rsidRPr="002C08E9" w:rsidTr="002C08E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31 003 319,00р.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9" w:rsidRPr="002C08E9" w:rsidRDefault="002C08E9" w:rsidP="002C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</w:tbl>
    <w:p w:rsidR="002C08E9" w:rsidRDefault="002C08E9" w:rsidP="00B7296F"/>
    <w:p w:rsidR="00B7296F" w:rsidRPr="000202B4" w:rsidRDefault="000202B4" w:rsidP="00B7296F">
      <w:pPr>
        <w:rPr>
          <w:b/>
        </w:rPr>
      </w:pPr>
      <w:r w:rsidRPr="000202B4">
        <w:rPr>
          <w:b/>
        </w:rPr>
        <w:t>Заключение:</w:t>
      </w:r>
    </w:p>
    <w:p w:rsidR="000202B4" w:rsidRDefault="000202B4" w:rsidP="00B7296F">
      <w:r>
        <w:t>Данное предложение основано на нашем опыте создания систем подобного уровня, и является оценочным.</w:t>
      </w:r>
      <w:r w:rsidR="00650576" w:rsidRPr="00650576">
        <w:t xml:space="preserve"> </w:t>
      </w:r>
      <w:r w:rsidR="00650576">
        <w:t>В рамках данного предложения, мы не предполагаем делать полномасштабное локальное внедрение и обучение сотрудников Заказчика на местах. Стоимость внедрения и обучения на местах будет оговариваться отдельно, при указании объемов.</w:t>
      </w:r>
      <w:r>
        <w:t xml:space="preserve"> Окончательные варианты архитектуры системы в целом, архитектуры приложений, схем лицензирования, сроков и порядка выполнения работ, будут определяться по результатам переговоров с Заказчиком и являются предметом обсуждения. </w:t>
      </w:r>
    </w:p>
    <w:p w:rsidR="00B7296F" w:rsidRPr="00B50C6C" w:rsidRDefault="00B7296F" w:rsidP="00B7296F"/>
    <w:sectPr w:rsidR="00B7296F" w:rsidRPr="00B50C6C" w:rsidSect="00526983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9A" w:rsidRDefault="0042479A" w:rsidP="00526983">
      <w:pPr>
        <w:spacing w:after="0" w:line="240" w:lineRule="auto"/>
      </w:pPr>
      <w:r>
        <w:separator/>
      </w:r>
    </w:p>
  </w:endnote>
  <w:endnote w:type="continuationSeparator" w:id="0">
    <w:p w:rsidR="0042479A" w:rsidRDefault="0042479A" w:rsidP="0052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1685736"/>
      <w:docPartObj>
        <w:docPartGallery w:val="Page Numbers (Bottom of Page)"/>
        <w:docPartUnique/>
      </w:docPartObj>
    </w:sdtPr>
    <w:sdtContent>
      <w:p w:rsidR="00FB6A5D" w:rsidRDefault="00FB0BD0">
        <w:pPr>
          <w:pStyle w:val="Footer"/>
          <w:jc w:val="center"/>
        </w:pPr>
        <w:r>
          <w:fldChar w:fldCharType="begin"/>
        </w:r>
        <w:r w:rsidR="00FB6A5D">
          <w:instrText>PAGE   \* MERGEFORMAT</w:instrText>
        </w:r>
        <w:r>
          <w:fldChar w:fldCharType="separate"/>
        </w:r>
        <w:r w:rsidR="00650576">
          <w:rPr>
            <w:noProof/>
          </w:rPr>
          <w:t>2</w:t>
        </w:r>
        <w:r>
          <w:fldChar w:fldCharType="end"/>
        </w:r>
      </w:p>
    </w:sdtContent>
  </w:sdt>
  <w:p w:rsidR="00FB6A5D" w:rsidRDefault="00FB6A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A5D" w:rsidRDefault="00FB6A5D">
    <w:pPr>
      <w:pStyle w:val="Footer"/>
      <w:jc w:val="right"/>
    </w:pPr>
  </w:p>
  <w:p w:rsidR="00FB6A5D" w:rsidRDefault="00FB6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9A" w:rsidRDefault="0042479A" w:rsidP="00526983">
      <w:pPr>
        <w:spacing w:after="0" w:line="240" w:lineRule="auto"/>
      </w:pPr>
      <w:r>
        <w:separator/>
      </w:r>
    </w:p>
  </w:footnote>
  <w:footnote w:type="continuationSeparator" w:id="0">
    <w:p w:rsidR="0042479A" w:rsidRDefault="0042479A" w:rsidP="0052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A5D" w:rsidRPr="00526983" w:rsidRDefault="00FB6A5D" w:rsidP="00526983">
    <w:pPr>
      <w:pStyle w:val="Header"/>
      <w:jc w:val="right"/>
      <w:rPr>
        <w:i/>
        <w:sz w:val="12"/>
        <w:szCs w:val="12"/>
      </w:rPr>
    </w:pPr>
    <w:r>
      <w:rPr>
        <w:i/>
        <w:noProof/>
        <w:sz w:val="12"/>
        <w:szCs w:val="12"/>
        <w:lang w:val="en-US"/>
      </w:rPr>
      <w:drawing>
        <wp:inline distT="0" distB="0" distL="0" distR="0">
          <wp:extent cx="1015425" cy="570406"/>
          <wp:effectExtent l="0" t="0" r="0" b="1270"/>
          <wp:docPr id="1" name="Рисунок 1" descr="C:\docs\!Эндевел\Логотип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s\!Эндевел\Логотип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580" cy="570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A5D" w:rsidRDefault="00FB6A5D" w:rsidP="00FE3FF5">
    <w:pPr>
      <w:pStyle w:val="Header"/>
      <w:jc w:val="right"/>
    </w:pPr>
    <w:r>
      <w:rPr>
        <w:i/>
        <w:noProof/>
        <w:sz w:val="12"/>
        <w:szCs w:val="12"/>
        <w:lang w:val="en-US"/>
      </w:rPr>
      <w:drawing>
        <wp:inline distT="0" distB="0" distL="0" distR="0">
          <wp:extent cx="1015425" cy="570406"/>
          <wp:effectExtent l="0" t="0" r="0" b="1270"/>
          <wp:docPr id="2" name="Рисунок 2" descr="C:\docs\!Эндевел\Логотип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s\!Эндевел\Логотип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580" cy="570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A33"/>
    <w:multiLevelType w:val="hybridMultilevel"/>
    <w:tmpl w:val="7D26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C784F"/>
    <w:multiLevelType w:val="hybridMultilevel"/>
    <w:tmpl w:val="88C0B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4835"/>
    <w:multiLevelType w:val="hybridMultilevel"/>
    <w:tmpl w:val="D3C2313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DF835ED"/>
    <w:multiLevelType w:val="hybridMultilevel"/>
    <w:tmpl w:val="88C0B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6521C"/>
    <w:multiLevelType w:val="hybridMultilevel"/>
    <w:tmpl w:val="7D26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136C"/>
    <w:multiLevelType w:val="hybridMultilevel"/>
    <w:tmpl w:val="88C0B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A3B88"/>
    <w:multiLevelType w:val="hybridMultilevel"/>
    <w:tmpl w:val="7D26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0751"/>
    <w:rsid w:val="000202B4"/>
    <w:rsid w:val="00032899"/>
    <w:rsid w:val="00113F77"/>
    <w:rsid w:val="001548E5"/>
    <w:rsid w:val="002475B4"/>
    <w:rsid w:val="0025128F"/>
    <w:rsid w:val="00277B08"/>
    <w:rsid w:val="002C08E9"/>
    <w:rsid w:val="003A0A53"/>
    <w:rsid w:val="0042479A"/>
    <w:rsid w:val="00526983"/>
    <w:rsid w:val="00611E67"/>
    <w:rsid w:val="00650576"/>
    <w:rsid w:val="008A507B"/>
    <w:rsid w:val="00B50C6C"/>
    <w:rsid w:val="00B7296F"/>
    <w:rsid w:val="00B878E0"/>
    <w:rsid w:val="00C80751"/>
    <w:rsid w:val="00D034A1"/>
    <w:rsid w:val="00D36940"/>
    <w:rsid w:val="00D56F81"/>
    <w:rsid w:val="00ED392F"/>
    <w:rsid w:val="00ED4DAB"/>
    <w:rsid w:val="00FB0BD0"/>
    <w:rsid w:val="00FB6A5D"/>
    <w:rsid w:val="00FE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7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83"/>
  </w:style>
  <w:style w:type="paragraph" w:styleId="Footer">
    <w:name w:val="footer"/>
    <w:basedOn w:val="Normal"/>
    <w:link w:val="FooterChar"/>
    <w:uiPriority w:val="99"/>
    <w:unhideWhenUsed/>
    <w:rsid w:val="0052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83"/>
  </w:style>
  <w:style w:type="paragraph" w:styleId="BalloonText">
    <w:name w:val="Balloon Text"/>
    <w:basedOn w:val="Normal"/>
    <w:link w:val="BalloonTextChar"/>
    <w:uiPriority w:val="99"/>
    <w:semiHidden/>
    <w:unhideWhenUsed/>
    <w:rsid w:val="00FE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7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83"/>
  </w:style>
  <w:style w:type="paragraph" w:styleId="a6">
    <w:name w:val="footer"/>
    <w:basedOn w:val="a"/>
    <w:link w:val="a7"/>
    <w:uiPriority w:val="99"/>
    <w:unhideWhenUsed/>
    <w:rsid w:val="0052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83"/>
  </w:style>
  <w:style w:type="paragraph" w:styleId="a8">
    <w:name w:val="Balloon Text"/>
    <w:basedOn w:val="a"/>
    <w:link w:val="a9"/>
    <w:uiPriority w:val="99"/>
    <w:semiHidden/>
    <w:unhideWhenUsed/>
    <w:rsid w:val="00FE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0B5E-9AE3-4BE7-91F4-4B022B66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rscherbo</cp:lastModifiedBy>
  <cp:revision>2</cp:revision>
  <dcterms:created xsi:type="dcterms:W3CDTF">2013-04-29T15:15:00Z</dcterms:created>
  <dcterms:modified xsi:type="dcterms:W3CDTF">2013-04-29T15:15:00Z</dcterms:modified>
</cp:coreProperties>
</file>